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EA8C4E" w14:textId="1C11D4D6" w:rsidR="000D1CA8" w:rsidRDefault="000D1CA8" w:rsidP="00CB5E5B">
      <w:pPr>
        <w:ind w:left="6372"/>
        <w:jc w:val="both"/>
      </w:pPr>
    </w:p>
    <w:p w14:paraId="17F13393" w14:textId="336ED8C8" w:rsidR="00F06346" w:rsidRPr="00CB5E5B" w:rsidRDefault="00CB5E5B" w:rsidP="00CB5E5B">
      <w:pPr>
        <w:pStyle w:val="Titel"/>
        <w:rPr>
          <w:rFonts w:ascii="Century Gothic" w:hAnsi="Century Gothic"/>
          <w:w w:val="110"/>
          <w:sz w:val="32"/>
          <w:szCs w:val="32"/>
        </w:rPr>
      </w:pPr>
      <w:r w:rsidRPr="00CB5E5B">
        <w:rPr>
          <w:rFonts w:ascii="Century Gothic" w:hAnsi="Century Gothic"/>
          <w:w w:val="110"/>
          <w:sz w:val="32"/>
          <w:szCs w:val="32"/>
        </w:rPr>
        <w:t>Reglement inzake invoering weekend-/wachtdienst</w:t>
      </w:r>
    </w:p>
    <w:p w14:paraId="235D9AE9" w14:textId="64C24500" w:rsidR="003D27FC" w:rsidRPr="003D27FC" w:rsidRDefault="003D27FC" w:rsidP="00CB5E5B">
      <w:pPr>
        <w:jc w:val="both"/>
        <w:rPr>
          <w:rFonts w:ascii="Century Gothic" w:eastAsia="Times New Roman" w:hAnsi="Century Gothic" w:cs="Calibri"/>
          <w:b/>
          <w:bCs/>
          <w:snapToGrid w:val="0"/>
          <w:kern w:val="0"/>
          <w:sz w:val="20"/>
          <w:szCs w:val="20"/>
          <w:u w:val="single"/>
          <w:lang w:val="nl-NL" w:eastAsia="nl-NL"/>
          <w14:ligatures w14:val="none"/>
        </w:rPr>
      </w:pPr>
      <w:r>
        <w:rPr>
          <w:rFonts w:ascii="Century Gothic" w:eastAsia="Times New Roman" w:hAnsi="Century Gothic" w:cs="Calibri"/>
          <w:b/>
          <w:bCs/>
          <w:snapToGrid w:val="0"/>
          <w:kern w:val="0"/>
          <w:sz w:val="20"/>
          <w:szCs w:val="20"/>
          <w:u w:val="single"/>
          <w:lang w:val="nl-NL" w:eastAsia="nl-NL"/>
          <w14:ligatures w14:val="none"/>
        </w:rPr>
        <w:t>Algemeen</w:t>
      </w:r>
    </w:p>
    <w:p w14:paraId="5F6F4910" w14:textId="4C16D7B2" w:rsidR="003D27FC" w:rsidRPr="003D27FC" w:rsidRDefault="003D27FC" w:rsidP="00CB5E5B">
      <w:pPr>
        <w:jc w:val="both"/>
        <w:rPr>
          <w:rFonts w:ascii="Century Gothic" w:eastAsia="Times New Roman" w:hAnsi="Century Gothic" w:cs="Calibri"/>
          <w:b/>
          <w:bCs/>
          <w:snapToGrid w:val="0"/>
          <w:kern w:val="0"/>
          <w:sz w:val="20"/>
          <w:szCs w:val="20"/>
          <w:lang w:val="nl-NL" w:eastAsia="nl-NL"/>
          <w14:ligatures w14:val="none"/>
        </w:rPr>
      </w:pPr>
      <w:r w:rsidRPr="003D27FC">
        <w:rPr>
          <w:rFonts w:ascii="Century Gothic" w:eastAsia="Times New Roman" w:hAnsi="Century Gothic" w:cs="Calibri"/>
          <w:b/>
          <w:bCs/>
          <w:snapToGrid w:val="0"/>
          <w:kern w:val="0"/>
          <w:sz w:val="20"/>
          <w:szCs w:val="20"/>
          <w:lang w:val="nl-NL" w:eastAsia="nl-NL"/>
          <w14:ligatures w14:val="none"/>
        </w:rPr>
        <w:t>Artikel 1</w:t>
      </w:r>
    </w:p>
    <w:p w14:paraId="681A3895" w14:textId="673B0D04" w:rsidR="00202819" w:rsidRPr="00202819" w:rsidRDefault="00202819" w:rsidP="00CB5E5B">
      <w:pPr>
        <w:jc w:val="both"/>
        <w:rPr>
          <w:rFonts w:ascii="Century Gothic" w:eastAsia="Times New Roman" w:hAnsi="Century Gothic" w:cs="Calibri"/>
          <w:snapToGrid w:val="0"/>
          <w:kern w:val="0"/>
          <w:sz w:val="20"/>
          <w:szCs w:val="20"/>
          <w:lang w:val="nl-NL" w:eastAsia="nl-NL"/>
          <w14:ligatures w14:val="none"/>
        </w:rPr>
      </w:pPr>
      <w:r w:rsidRPr="00202819">
        <w:rPr>
          <w:rFonts w:ascii="Century Gothic" w:eastAsia="Times New Roman" w:hAnsi="Century Gothic" w:cs="Calibri"/>
          <w:snapToGrid w:val="0"/>
          <w:kern w:val="0"/>
          <w:sz w:val="20"/>
          <w:szCs w:val="20"/>
          <w:lang w:val="nl-NL" w:eastAsia="nl-NL"/>
          <w14:ligatures w14:val="none"/>
        </w:rPr>
        <w:t xml:space="preserve">Deze afdeling is niet van toepassing op de algemeen directeur, de financieel directeur en de personeelsleden van niveau A. </w:t>
      </w:r>
    </w:p>
    <w:p w14:paraId="6642CE30" w14:textId="461E6CFB" w:rsidR="00CB5E5B" w:rsidRDefault="00CB5E5B" w:rsidP="00CB5E5B">
      <w:pPr>
        <w:pStyle w:val="Plattetekst21"/>
        <w:spacing w:line="276" w:lineRule="auto"/>
        <w:jc w:val="both"/>
        <w:rPr>
          <w:rFonts w:ascii="Century Gothic" w:hAnsi="Century Gothic" w:cs="Calibri"/>
          <w:b/>
          <w:bCs/>
          <w:snapToGrid w:val="0"/>
          <w:sz w:val="20"/>
          <w:u w:val="single"/>
        </w:rPr>
      </w:pPr>
      <w:r w:rsidRPr="00CB5E5B">
        <w:rPr>
          <w:rFonts w:ascii="Century Gothic" w:hAnsi="Century Gothic" w:cs="Calibri"/>
          <w:b/>
          <w:bCs/>
          <w:snapToGrid w:val="0"/>
          <w:sz w:val="20"/>
          <w:u w:val="single"/>
        </w:rPr>
        <w:t>De permanentietoelage</w:t>
      </w:r>
    </w:p>
    <w:p w14:paraId="30336834" w14:textId="77777777" w:rsidR="003D27FC" w:rsidRPr="00CB5E5B" w:rsidRDefault="003D27FC" w:rsidP="00CB5E5B">
      <w:pPr>
        <w:pStyle w:val="Plattetekst21"/>
        <w:spacing w:line="276" w:lineRule="auto"/>
        <w:jc w:val="both"/>
        <w:rPr>
          <w:rFonts w:ascii="Century Gothic" w:hAnsi="Century Gothic" w:cs="Calibri"/>
          <w:b/>
          <w:bCs/>
          <w:snapToGrid w:val="0"/>
          <w:sz w:val="20"/>
          <w:u w:val="single"/>
        </w:rPr>
      </w:pPr>
    </w:p>
    <w:p w14:paraId="6A4B33F3" w14:textId="0BDDFA6D" w:rsidR="00F5030A" w:rsidRDefault="00F5030A" w:rsidP="00CB5E5B">
      <w:pPr>
        <w:pStyle w:val="Plattetekst21"/>
        <w:spacing w:line="276" w:lineRule="auto"/>
        <w:jc w:val="both"/>
        <w:rPr>
          <w:rFonts w:ascii="Century Gothic" w:hAnsi="Century Gothic" w:cs="Calibri"/>
          <w:b/>
          <w:bCs/>
          <w:snapToGrid w:val="0"/>
          <w:sz w:val="20"/>
        </w:rPr>
      </w:pPr>
      <w:r>
        <w:rPr>
          <w:rFonts w:ascii="Century Gothic" w:hAnsi="Century Gothic" w:cs="Calibri"/>
          <w:b/>
          <w:bCs/>
          <w:snapToGrid w:val="0"/>
          <w:sz w:val="20"/>
        </w:rPr>
        <w:t xml:space="preserve">Artikel </w:t>
      </w:r>
      <w:r w:rsidR="003D27FC">
        <w:rPr>
          <w:rFonts w:ascii="Century Gothic" w:hAnsi="Century Gothic" w:cs="Calibri"/>
          <w:b/>
          <w:bCs/>
          <w:snapToGrid w:val="0"/>
          <w:sz w:val="20"/>
        </w:rPr>
        <w:t>2</w:t>
      </w:r>
    </w:p>
    <w:p w14:paraId="5CE0167D" w14:textId="01998D17" w:rsidR="00780115" w:rsidRPr="00780115" w:rsidRDefault="00780115" w:rsidP="00CB5E5B">
      <w:pPr>
        <w:pStyle w:val="Plattetekst21"/>
        <w:spacing w:line="276" w:lineRule="auto"/>
        <w:jc w:val="both"/>
        <w:rPr>
          <w:rFonts w:ascii="Century Gothic" w:hAnsi="Century Gothic" w:cs="Calibri"/>
          <w:snapToGrid w:val="0"/>
          <w:sz w:val="20"/>
        </w:rPr>
      </w:pPr>
      <w:r w:rsidRPr="00780115">
        <w:rPr>
          <w:rFonts w:ascii="Century Gothic" w:hAnsi="Century Gothic" w:cs="Calibri"/>
          <w:snapToGrid w:val="0"/>
          <w:sz w:val="20"/>
        </w:rPr>
        <w:t>Het personeelslid dat door de algemeen directeur wordt aangewezen om zich buiten de normale diensturen thuis beschikbaar te houden voor</w:t>
      </w:r>
      <w:r>
        <w:rPr>
          <w:rFonts w:ascii="Century Gothic" w:hAnsi="Century Gothic" w:cs="Calibri"/>
          <w:snapToGrid w:val="0"/>
          <w:sz w:val="20"/>
        </w:rPr>
        <w:t xml:space="preserve"> dringende onvoorziene</w:t>
      </w:r>
      <w:r w:rsidRPr="00780115">
        <w:rPr>
          <w:rFonts w:ascii="Century Gothic" w:hAnsi="Century Gothic" w:cs="Calibri"/>
          <w:snapToGrid w:val="0"/>
          <w:sz w:val="20"/>
        </w:rPr>
        <w:t xml:space="preserve"> interventies ontvangt een permanentietoelage</w:t>
      </w:r>
      <w:r>
        <w:rPr>
          <w:rFonts w:ascii="Century Gothic" w:hAnsi="Century Gothic" w:cs="Calibri"/>
          <w:snapToGrid w:val="0"/>
          <w:sz w:val="20"/>
        </w:rPr>
        <w:t xml:space="preserve"> </w:t>
      </w:r>
      <w:r w:rsidRPr="00CB5E5B">
        <w:rPr>
          <w:rFonts w:ascii="Century Gothic" w:hAnsi="Century Gothic" w:cs="Calibri"/>
          <w:snapToGrid w:val="0"/>
          <w:sz w:val="20"/>
        </w:rPr>
        <w:t>(vanaf zaterdag 0.00u tot en met zondag 24.00u)</w:t>
      </w:r>
      <w:r w:rsidRPr="00780115">
        <w:rPr>
          <w:rFonts w:ascii="Century Gothic" w:hAnsi="Century Gothic" w:cs="Calibri"/>
          <w:snapToGrid w:val="0"/>
          <w:sz w:val="20"/>
        </w:rPr>
        <w:t xml:space="preserve">. Het personeelslid moet in staat zijn om binnen redelijke termijn aan de oproep gevolg te geven en effectief aan het werk te gaan. </w:t>
      </w:r>
    </w:p>
    <w:p w14:paraId="7A00E08F" w14:textId="77777777" w:rsidR="00780115" w:rsidRPr="00780115" w:rsidRDefault="00780115" w:rsidP="00CB5E5B">
      <w:pPr>
        <w:pStyle w:val="Plattetekst21"/>
        <w:spacing w:line="276" w:lineRule="auto"/>
        <w:jc w:val="both"/>
        <w:rPr>
          <w:rFonts w:ascii="Century Gothic" w:hAnsi="Century Gothic" w:cs="Calibri"/>
          <w:snapToGrid w:val="0"/>
          <w:sz w:val="20"/>
        </w:rPr>
      </w:pPr>
    </w:p>
    <w:p w14:paraId="2AE5D418" w14:textId="5DDCF0E0" w:rsidR="00780115" w:rsidRDefault="00780115" w:rsidP="00780115">
      <w:pPr>
        <w:pStyle w:val="Plattetekst21"/>
        <w:spacing w:line="276" w:lineRule="auto"/>
        <w:jc w:val="both"/>
        <w:rPr>
          <w:rFonts w:ascii="Century Gothic" w:hAnsi="Century Gothic" w:cs="Calibri"/>
          <w:b/>
          <w:bCs/>
          <w:snapToGrid w:val="0"/>
          <w:sz w:val="20"/>
        </w:rPr>
      </w:pPr>
      <w:r>
        <w:rPr>
          <w:rFonts w:ascii="Century Gothic" w:hAnsi="Century Gothic" w:cs="Calibri"/>
          <w:b/>
          <w:bCs/>
          <w:snapToGrid w:val="0"/>
          <w:sz w:val="20"/>
        </w:rPr>
        <w:t xml:space="preserve">Artikel </w:t>
      </w:r>
      <w:r w:rsidR="003D27FC">
        <w:rPr>
          <w:rFonts w:ascii="Century Gothic" w:hAnsi="Century Gothic" w:cs="Calibri"/>
          <w:b/>
          <w:bCs/>
          <w:snapToGrid w:val="0"/>
          <w:sz w:val="20"/>
        </w:rPr>
        <w:t>3</w:t>
      </w:r>
    </w:p>
    <w:p w14:paraId="05917D25" w14:textId="77777777" w:rsidR="00780115" w:rsidRPr="00780115" w:rsidRDefault="00780115" w:rsidP="00CB5E5B">
      <w:pPr>
        <w:pStyle w:val="Plattetekst21"/>
        <w:spacing w:line="276" w:lineRule="auto"/>
        <w:jc w:val="both"/>
        <w:rPr>
          <w:rFonts w:ascii="Century Gothic" w:hAnsi="Century Gothic" w:cs="Calibri"/>
          <w:snapToGrid w:val="0"/>
          <w:sz w:val="20"/>
        </w:rPr>
      </w:pPr>
      <w:r w:rsidRPr="00780115">
        <w:rPr>
          <w:rFonts w:ascii="Century Gothic" w:hAnsi="Century Gothic" w:cs="Calibri"/>
          <w:snapToGrid w:val="0"/>
          <w:sz w:val="20"/>
        </w:rPr>
        <w:t xml:space="preserve">Personeelsleden kunnen zich op vrijwillige basis kandidaat stellen om volgens een beurtrol van permanentie te zijn. Een voorwaarde om zich te kunnen kandidaat stellen is dat het personeelslid moet beschikken over voldoende kennis en vaardigheden noodzakelijk voor het uitvoeren van diensten en taken die vereist zijn tijdens de permanentie. Het is de algemeen directeur die na overleg met het diensthoofd beslist of het personeelslid in aanmerking komt. </w:t>
      </w:r>
    </w:p>
    <w:p w14:paraId="698B575A" w14:textId="77777777" w:rsidR="00780115" w:rsidRPr="00780115" w:rsidRDefault="00780115" w:rsidP="00CB5E5B">
      <w:pPr>
        <w:pStyle w:val="Plattetekst21"/>
        <w:spacing w:line="276" w:lineRule="auto"/>
        <w:jc w:val="both"/>
        <w:rPr>
          <w:rFonts w:ascii="Century Gothic" w:hAnsi="Century Gothic" w:cs="Calibri"/>
          <w:snapToGrid w:val="0"/>
          <w:sz w:val="20"/>
        </w:rPr>
      </w:pPr>
    </w:p>
    <w:p w14:paraId="73C80031" w14:textId="0011B3F2" w:rsidR="00780115" w:rsidRDefault="00780115" w:rsidP="00780115">
      <w:pPr>
        <w:pStyle w:val="Plattetekst21"/>
        <w:spacing w:line="276" w:lineRule="auto"/>
        <w:jc w:val="both"/>
        <w:rPr>
          <w:rFonts w:ascii="Century Gothic" w:hAnsi="Century Gothic" w:cs="Calibri"/>
          <w:b/>
          <w:bCs/>
          <w:snapToGrid w:val="0"/>
          <w:sz w:val="20"/>
        </w:rPr>
      </w:pPr>
      <w:r>
        <w:rPr>
          <w:rFonts w:ascii="Century Gothic" w:hAnsi="Century Gothic" w:cs="Calibri"/>
          <w:b/>
          <w:bCs/>
          <w:snapToGrid w:val="0"/>
          <w:sz w:val="20"/>
        </w:rPr>
        <w:t xml:space="preserve">Artikel </w:t>
      </w:r>
      <w:r w:rsidR="003D27FC">
        <w:rPr>
          <w:rFonts w:ascii="Century Gothic" w:hAnsi="Century Gothic" w:cs="Calibri"/>
          <w:b/>
          <w:bCs/>
          <w:snapToGrid w:val="0"/>
          <w:sz w:val="20"/>
        </w:rPr>
        <w:t>4</w:t>
      </w:r>
    </w:p>
    <w:p w14:paraId="08BE4C16" w14:textId="1CB347F4" w:rsidR="00780115" w:rsidRPr="00780115" w:rsidRDefault="00780115" w:rsidP="00CB5E5B">
      <w:pPr>
        <w:pStyle w:val="Plattetekst21"/>
        <w:spacing w:line="276" w:lineRule="auto"/>
        <w:jc w:val="both"/>
        <w:rPr>
          <w:rFonts w:ascii="Century Gothic" w:hAnsi="Century Gothic" w:cs="Calibri"/>
          <w:snapToGrid w:val="0"/>
          <w:sz w:val="20"/>
        </w:rPr>
      </w:pPr>
      <w:r w:rsidRPr="00780115">
        <w:rPr>
          <w:rFonts w:ascii="Century Gothic" w:hAnsi="Century Gothic" w:cs="Calibri"/>
          <w:snapToGrid w:val="0"/>
          <w:sz w:val="20"/>
        </w:rPr>
        <w:t xml:space="preserve">Het personeelslid ontvangt de permanentietoelage voor de uren dat hij/zij kan worden opgeroepen. Voor elk uur dat een personeelslid van permanentie is, wordt een permanentietoelage van 2,01 euro tegen 100% toegekend. Dit bedrag is gekoppeld aan de afgevlakte gezondheidsindex. Het personeelslid dat tijdens de permanentieplicht wordt opgeroepen, presteert onregelmatige prestaties conform de bepalingen van titel </w:t>
      </w:r>
      <w:r>
        <w:rPr>
          <w:rFonts w:ascii="Century Gothic" w:hAnsi="Century Gothic" w:cs="Calibri"/>
          <w:snapToGrid w:val="0"/>
          <w:sz w:val="20"/>
        </w:rPr>
        <w:t>8</w:t>
      </w:r>
      <w:r w:rsidRPr="00780115">
        <w:rPr>
          <w:rFonts w:ascii="Century Gothic" w:hAnsi="Century Gothic" w:cs="Calibri"/>
          <w:snapToGrid w:val="0"/>
          <w:sz w:val="20"/>
        </w:rPr>
        <w:t xml:space="preserve"> hoofdstuk 3. De onregelmatige prestaties gaan in vanaf aankomst op de standplaats en eindigen bij vertrek van de standplaats terug naar huis. Voor de duur van de effectieve prestaties wordt geen permanentietoelage toegekend. </w:t>
      </w:r>
    </w:p>
    <w:p w14:paraId="0115BD6E" w14:textId="77777777" w:rsidR="00780115" w:rsidRPr="00780115" w:rsidRDefault="00780115" w:rsidP="00CB5E5B">
      <w:pPr>
        <w:pStyle w:val="Plattetekst21"/>
        <w:spacing w:line="276" w:lineRule="auto"/>
        <w:jc w:val="both"/>
        <w:rPr>
          <w:rFonts w:ascii="Century Gothic" w:hAnsi="Century Gothic" w:cs="Calibri"/>
          <w:snapToGrid w:val="0"/>
          <w:sz w:val="20"/>
        </w:rPr>
      </w:pPr>
    </w:p>
    <w:p w14:paraId="60B9F7AC" w14:textId="4230F3FA" w:rsidR="00780115" w:rsidRDefault="00780115" w:rsidP="00780115">
      <w:pPr>
        <w:pStyle w:val="Plattetekst21"/>
        <w:spacing w:line="276" w:lineRule="auto"/>
        <w:jc w:val="both"/>
        <w:rPr>
          <w:rFonts w:ascii="Century Gothic" w:hAnsi="Century Gothic" w:cs="Calibri"/>
          <w:b/>
          <w:bCs/>
          <w:snapToGrid w:val="0"/>
          <w:sz w:val="20"/>
        </w:rPr>
      </w:pPr>
      <w:r>
        <w:rPr>
          <w:rFonts w:ascii="Century Gothic" w:hAnsi="Century Gothic" w:cs="Calibri"/>
          <w:b/>
          <w:bCs/>
          <w:snapToGrid w:val="0"/>
          <w:sz w:val="20"/>
        </w:rPr>
        <w:t xml:space="preserve">Artikel </w:t>
      </w:r>
      <w:r w:rsidR="003D27FC">
        <w:rPr>
          <w:rFonts w:ascii="Century Gothic" w:hAnsi="Century Gothic" w:cs="Calibri"/>
          <w:b/>
          <w:bCs/>
          <w:snapToGrid w:val="0"/>
          <w:sz w:val="20"/>
        </w:rPr>
        <w:t>5</w:t>
      </w:r>
    </w:p>
    <w:p w14:paraId="25CD68F5" w14:textId="41ED56AF" w:rsidR="00780115" w:rsidRPr="00780115" w:rsidRDefault="00780115" w:rsidP="00CB5E5B">
      <w:pPr>
        <w:pStyle w:val="Plattetekst21"/>
        <w:spacing w:line="276" w:lineRule="auto"/>
        <w:jc w:val="both"/>
        <w:rPr>
          <w:rFonts w:ascii="Century Gothic" w:hAnsi="Century Gothic" w:cs="Calibri"/>
          <w:snapToGrid w:val="0"/>
          <w:sz w:val="20"/>
        </w:rPr>
      </w:pPr>
      <w:r w:rsidRPr="00780115">
        <w:rPr>
          <w:rFonts w:ascii="Century Gothic" w:hAnsi="Century Gothic" w:cs="Calibri"/>
          <w:snapToGrid w:val="0"/>
          <w:sz w:val="20"/>
        </w:rPr>
        <w:t xml:space="preserve">De algemeen directeur, personeelsdienst alsook de direct leidinggevende waken erover dat de taken gedurende de permanentie geen onderdeel uitmaken van niet-dringende (dagdagelijkse) taken die kunnen uitgevoerd worden tijdens de reguliere werkweek. </w:t>
      </w:r>
    </w:p>
    <w:p w14:paraId="4B23EAA7" w14:textId="77777777" w:rsidR="00780115" w:rsidRPr="00780115" w:rsidRDefault="00780115" w:rsidP="00CB5E5B">
      <w:pPr>
        <w:pStyle w:val="Plattetekst21"/>
        <w:spacing w:line="276" w:lineRule="auto"/>
        <w:jc w:val="both"/>
        <w:rPr>
          <w:rFonts w:ascii="Century Gothic" w:hAnsi="Century Gothic" w:cs="Calibri"/>
          <w:snapToGrid w:val="0"/>
          <w:sz w:val="20"/>
        </w:rPr>
      </w:pPr>
    </w:p>
    <w:p w14:paraId="172201BA" w14:textId="6B0C85FA" w:rsidR="00780115" w:rsidRDefault="00780115" w:rsidP="00780115">
      <w:pPr>
        <w:pStyle w:val="Plattetekst21"/>
        <w:spacing w:line="276" w:lineRule="auto"/>
        <w:jc w:val="both"/>
        <w:rPr>
          <w:rFonts w:ascii="Century Gothic" w:hAnsi="Century Gothic" w:cs="Calibri"/>
          <w:b/>
          <w:bCs/>
          <w:snapToGrid w:val="0"/>
          <w:sz w:val="20"/>
        </w:rPr>
      </w:pPr>
      <w:r>
        <w:rPr>
          <w:rFonts w:ascii="Century Gothic" w:hAnsi="Century Gothic" w:cs="Calibri"/>
          <w:b/>
          <w:bCs/>
          <w:snapToGrid w:val="0"/>
          <w:sz w:val="20"/>
        </w:rPr>
        <w:t xml:space="preserve">Artikel </w:t>
      </w:r>
      <w:r w:rsidR="003D27FC">
        <w:rPr>
          <w:rFonts w:ascii="Century Gothic" w:hAnsi="Century Gothic" w:cs="Calibri"/>
          <w:b/>
          <w:bCs/>
          <w:snapToGrid w:val="0"/>
          <w:sz w:val="20"/>
        </w:rPr>
        <w:t>6</w:t>
      </w:r>
    </w:p>
    <w:p w14:paraId="270542FD" w14:textId="7364B881" w:rsidR="00780115" w:rsidRPr="00780115" w:rsidRDefault="00780115" w:rsidP="00CB5E5B">
      <w:pPr>
        <w:pStyle w:val="Plattetekst21"/>
        <w:spacing w:line="276" w:lineRule="auto"/>
        <w:jc w:val="both"/>
        <w:rPr>
          <w:rFonts w:ascii="Century Gothic" w:hAnsi="Century Gothic" w:cs="Calibri"/>
          <w:snapToGrid w:val="0"/>
          <w:sz w:val="20"/>
        </w:rPr>
      </w:pPr>
      <w:r w:rsidRPr="00780115">
        <w:rPr>
          <w:rFonts w:ascii="Century Gothic" w:hAnsi="Century Gothic" w:cs="Calibri"/>
          <w:snapToGrid w:val="0"/>
          <w:sz w:val="20"/>
        </w:rPr>
        <w:t>De algemeen directeur, personeelsdienst alsook de direct leidinggevende waken erover dat het aantal keren dat een personeelslid van permanentie is niet onredelijk is.</w:t>
      </w:r>
    </w:p>
    <w:p w14:paraId="45680D1F" w14:textId="77777777" w:rsidR="00F5030A" w:rsidRDefault="00F5030A" w:rsidP="00CB5E5B">
      <w:pPr>
        <w:pStyle w:val="Plattetekst21"/>
        <w:spacing w:line="276" w:lineRule="auto"/>
        <w:jc w:val="both"/>
        <w:rPr>
          <w:rFonts w:ascii="Century Gothic" w:hAnsi="Century Gothic" w:cs="Calibri"/>
          <w:b/>
          <w:bCs/>
          <w:snapToGrid w:val="0"/>
          <w:sz w:val="20"/>
        </w:rPr>
      </w:pPr>
    </w:p>
    <w:p w14:paraId="0BE89227" w14:textId="77777777" w:rsidR="003D27FC" w:rsidRDefault="003D27FC">
      <w:pPr>
        <w:rPr>
          <w:rFonts w:ascii="Century Gothic" w:eastAsiaTheme="majorEastAsia" w:hAnsi="Century Gothic" w:cstheme="majorBidi"/>
          <w:b/>
          <w:bCs/>
          <w:sz w:val="20"/>
          <w:szCs w:val="20"/>
          <w:u w:val="single"/>
        </w:rPr>
      </w:pPr>
      <w:r>
        <w:rPr>
          <w:rFonts w:ascii="Century Gothic" w:hAnsi="Century Gothic"/>
          <w:b/>
          <w:bCs/>
          <w:sz w:val="20"/>
          <w:szCs w:val="20"/>
          <w:u w:val="single"/>
        </w:rPr>
        <w:br w:type="page"/>
      </w:r>
    </w:p>
    <w:p w14:paraId="253A71A0" w14:textId="7BE7EFD4" w:rsidR="00CB5E5B" w:rsidRDefault="00CB5E5B" w:rsidP="00CB5E5B">
      <w:pPr>
        <w:pStyle w:val="Kop2"/>
        <w:jc w:val="both"/>
        <w:rPr>
          <w:rFonts w:ascii="Century Gothic" w:hAnsi="Century Gothic"/>
          <w:b/>
          <w:bCs/>
          <w:color w:val="auto"/>
          <w:sz w:val="20"/>
          <w:szCs w:val="20"/>
          <w:u w:val="single"/>
        </w:rPr>
      </w:pPr>
      <w:r w:rsidRPr="00CB5E5B">
        <w:rPr>
          <w:rFonts w:ascii="Century Gothic" w:hAnsi="Century Gothic"/>
          <w:b/>
          <w:bCs/>
          <w:color w:val="auto"/>
          <w:sz w:val="20"/>
          <w:szCs w:val="20"/>
          <w:u w:val="single"/>
        </w:rPr>
        <w:lastRenderedPageBreak/>
        <w:t>De verstoringstoelage</w:t>
      </w:r>
    </w:p>
    <w:p w14:paraId="72736A46" w14:textId="77777777" w:rsidR="003D27FC" w:rsidRDefault="003D27FC" w:rsidP="00CB5E5B">
      <w:pPr>
        <w:pStyle w:val="Plattetekst21"/>
        <w:spacing w:line="276" w:lineRule="auto"/>
        <w:jc w:val="both"/>
        <w:rPr>
          <w:rFonts w:ascii="Century Gothic" w:hAnsi="Century Gothic" w:cs="Calibri"/>
          <w:b/>
          <w:bCs/>
          <w:snapToGrid w:val="0"/>
          <w:sz w:val="20"/>
        </w:rPr>
      </w:pPr>
    </w:p>
    <w:p w14:paraId="4E25C564" w14:textId="2C23BF6C" w:rsidR="00CB5E5B" w:rsidRPr="00CB5E5B" w:rsidRDefault="00CB5E5B" w:rsidP="00CB5E5B">
      <w:pPr>
        <w:pStyle w:val="Plattetekst21"/>
        <w:spacing w:line="276" w:lineRule="auto"/>
        <w:jc w:val="both"/>
        <w:rPr>
          <w:rFonts w:ascii="Century Gothic" w:hAnsi="Century Gothic" w:cs="Calibri"/>
          <w:b/>
          <w:bCs/>
          <w:snapToGrid w:val="0"/>
          <w:sz w:val="20"/>
        </w:rPr>
      </w:pPr>
      <w:r w:rsidRPr="00CB5E5B">
        <w:rPr>
          <w:rFonts w:ascii="Century Gothic" w:hAnsi="Century Gothic" w:cs="Calibri"/>
          <w:b/>
          <w:bCs/>
          <w:snapToGrid w:val="0"/>
          <w:sz w:val="20"/>
        </w:rPr>
        <w:t xml:space="preserve">Artikel </w:t>
      </w:r>
      <w:r w:rsidR="003D27FC">
        <w:rPr>
          <w:rFonts w:ascii="Century Gothic" w:hAnsi="Century Gothic" w:cs="Calibri"/>
          <w:b/>
          <w:bCs/>
          <w:snapToGrid w:val="0"/>
          <w:sz w:val="20"/>
        </w:rPr>
        <w:t>7</w:t>
      </w:r>
    </w:p>
    <w:p w14:paraId="1A1264FF" w14:textId="77777777" w:rsidR="00CB5E5B" w:rsidRPr="00CB5E5B" w:rsidRDefault="00CB5E5B" w:rsidP="00CB5E5B">
      <w:pPr>
        <w:pStyle w:val="Plattetekst21"/>
        <w:spacing w:line="276" w:lineRule="auto"/>
        <w:jc w:val="both"/>
        <w:rPr>
          <w:rFonts w:ascii="Century Gothic" w:hAnsi="Century Gothic" w:cs="Calibri"/>
          <w:snapToGrid w:val="0"/>
          <w:sz w:val="20"/>
        </w:rPr>
      </w:pPr>
      <w:r w:rsidRPr="00CB5E5B">
        <w:rPr>
          <w:rFonts w:ascii="Century Gothic" w:hAnsi="Century Gothic" w:cs="Calibri"/>
          <w:snapToGrid w:val="0"/>
          <w:sz w:val="20"/>
        </w:rPr>
        <w:t>Het personeelslid dat onvoorzien buiten zijn normale arbeidstijdregeling of permanentieplicht opgeroepen wordt voor een dringend werk ontvangt, per oproep, een verstoringstoelage.  </w:t>
      </w:r>
    </w:p>
    <w:p w14:paraId="4EB9520B" w14:textId="77777777" w:rsidR="00CB5E5B" w:rsidRPr="00CB5E5B" w:rsidRDefault="00CB5E5B" w:rsidP="00CB5E5B">
      <w:pPr>
        <w:pStyle w:val="Plattetekst21"/>
        <w:spacing w:line="276" w:lineRule="auto"/>
        <w:jc w:val="both"/>
        <w:rPr>
          <w:rFonts w:ascii="Century Gothic" w:hAnsi="Century Gothic" w:cs="Calibri"/>
          <w:snapToGrid w:val="0"/>
          <w:sz w:val="20"/>
        </w:rPr>
      </w:pPr>
    </w:p>
    <w:p w14:paraId="28E8AF44" w14:textId="73B42CE1" w:rsidR="00DA4882" w:rsidRDefault="00DA4882" w:rsidP="00CB5E5B">
      <w:pPr>
        <w:pStyle w:val="Plattetekst21"/>
        <w:spacing w:line="276" w:lineRule="auto"/>
        <w:jc w:val="both"/>
        <w:rPr>
          <w:rFonts w:ascii="Century Gothic" w:hAnsi="Century Gothic" w:cs="Calibri"/>
          <w:snapToGrid w:val="0"/>
          <w:sz w:val="20"/>
        </w:rPr>
      </w:pPr>
      <w:r w:rsidRPr="00DA4882">
        <w:rPr>
          <w:rFonts w:ascii="Century Gothic" w:hAnsi="Century Gothic" w:cs="Calibri"/>
          <w:snapToGrid w:val="0"/>
          <w:sz w:val="20"/>
        </w:rPr>
        <w:t>De verstoringstoelage bedraagt twee keer het uurloon, voor nachtelijke uren tussen 22.00 en 6.00 bedraagt de verstoringstoelage drie keer het uurloon</w:t>
      </w:r>
      <w:r>
        <w:rPr>
          <w:rFonts w:ascii="Century Gothic" w:hAnsi="Century Gothic" w:cs="Calibri"/>
          <w:snapToGrid w:val="0"/>
          <w:sz w:val="20"/>
        </w:rPr>
        <w:t>.</w:t>
      </w:r>
    </w:p>
    <w:p w14:paraId="560BF8BD" w14:textId="77777777" w:rsidR="00DA4882" w:rsidRDefault="00DA4882" w:rsidP="00CB5E5B">
      <w:pPr>
        <w:pStyle w:val="Plattetekst21"/>
        <w:spacing w:line="276" w:lineRule="auto"/>
        <w:jc w:val="both"/>
        <w:rPr>
          <w:rFonts w:ascii="Century Gothic" w:hAnsi="Century Gothic" w:cs="Calibri"/>
          <w:snapToGrid w:val="0"/>
          <w:sz w:val="20"/>
        </w:rPr>
      </w:pPr>
    </w:p>
    <w:p w14:paraId="368D4DCF" w14:textId="01989800" w:rsidR="00CB5E5B" w:rsidRPr="00CB5E5B" w:rsidRDefault="00CB5E5B" w:rsidP="00CB5E5B">
      <w:pPr>
        <w:pStyle w:val="Plattetekst21"/>
        <w:spacing w:line="276" w:lineRule="auto"/>
        <w:jc w:val="both"/>
        <w:rPr>
          <w:rFonts w:ascii="Century Gothic" w:hAnsi="Century Gothic" w:cs="Calibri"/>
          <w:snapToGrid w:val="0"/>
          <w:sz w:val="20"/>
        </w:rPr>
      </w:pPr>
      <w:r w:rsidRPr="00CB5E5B">
        <w:rPr>
          <w:rFonts w:ascii="Century Gothic" w:hAnsi="Century Gothic" w:cs="Calibri"/>
          <w:snapToGrid w:val="0"/>
          <w:sz w:val="20"/>
        </w:rPr>
        <w:t>Als berekeningsbasis voor het uurloon geldt het bruto-</w:t>
      </w:r>
      <w:proofErr w:type="spellStart"/>
      <w:r w:rsidRPr="00CB5E5B">
        <w:rPr>
          <w:rFonts w:ascii="Century Gothic" w:hAnsi="Century Gothic" w:cs="Calibri"/>
          <w:snapToGrid w:val="0"/>
          <w:sz w:val="20"/>
        </w:rPr>
        <w:t>uursalaris</w:t>
      </w:r>
      <w:proofErr w:type="spellEnd"/>
      <w:r w:rsidRPr="00CB5E5B">
        <w:rPr>
          <w:rFonts w:ascii="Century Gothic" w:hAnsi="Century Gothic" w:cs="Calibri"/>
          <w:snapToGrid w:val="0"/>
          <w:sz w:val="20"/>
        </w:rPr>
        <w:t>, eventueel verhoogd met de haard-of standplaatstoelage, de toelage voor het waarnemen van een hogere functie of de gegarandeerde salarisverhoging na bevordering. </w:t>
      </w:r>
    </w:p>
    <w:p w14:paraId="65EEC18F" w14:textId="77777777" w:rsidR="00CB5E5B" w:rsidRPr="00CB5E5B" w:rsidRDefault="00CB5E5B" w:rsidP="00CB5E5B">
      <w:pPr>
        <w:pStyle w:val="Plattetekst21"/>
        <w:spacing w:line="276" w:lineRule="auto"/>
        <w:jc w:val="both"/>
        <w:rPr>
          <w:rFonts w:ascii="Century Gothic" w:hAnsi="Century Gothic" w:cs="Calibri"/>
          <w:snapToGrid w:val="0"/>
          <w:sz w:val="20"/>
        </w:rPr>
      </w:pPr>
    </w:p>
    <w:p w14:paraId="1384701B" w14:textId="29DB2963" w:rsidR="00CB5E5B" w:rsidRPr="00CB5E5B" w:rsidRDefault="00CB5E5B" w:rsidP="00CB5E5B">
      <w:pPr>
        <w:pStyle w:val="Plattetekst21"/>
        <w:spacing w:line="276" w:lineRule="auto"/>
        <w:jc w:val="both"/>
        <w:rPr>
          <w:rFonts w:ascii="Century Gothic" w:hAnsi="Century Gothic" w:cs="Calibri"/>
          <w:snapToGrid w:val="0"/>
          <w:sz w:val="20"/>
        </w:rPr>
      </w:pPr>
      <w:r w:rsidRPr="00CB5E5B">
        <w:rPr>
          <w:rFonts w:ascii="Century Gothic" w:hAnsi="Century Gothic" w:cs="Calibri"/>
          <w:snapToGrid w:val="0"/>
          <w:sz w:val="20"/>
        </w:rPr>
        <w:t>De effectief gepresteerde uren naar aanleiding van een onvoorziene</w:t>
      </w:r>
      <w:r w:rsidR="00072B01">
        <w:rPr>
          <w:rFonts w:ascii="Century Gothic" w:hAnsi="Century Gothic" w:cs="Calibri"/>
          <w:snapToGrid w:val="0"/>
          <w:sz w:val="20"/>
        </w:rPr>
        <w:t xml:space="preserve"> dringende</w:t>
      </w:r>
      <w:r w:rsidRPr="00CB5E5B">
        <w:rPr>
          <w:rFonts w:ascii="Century Gothic" w:hAnsi="Century Gothic" w:cs="Calibri"/>
          <w:snapToGrid w:val="0"/>
          <w:sz w:val="20"/>
        </w:rPr>
        <w:t xml:space="preserve"> interventie worden beschouwd als overuren.</w:t>
      </w:r>
    </w:p>
    <w:p w14:paraId="13EAA4FD" w14:textId="77777777" w:rsidR="00CB5E5B" w:rsidRDefault="00CB5E5B" w:rsidP="00CB5E5B">
      <w:pPr>
        <w:pStyle w:val="Plattetekst21"/>
        <w:spacing w:line="276" w:lineRule="auto"/>
        <w:jc w:val="both"/>
        <w:rPr>
          <w:rFonts w:ascii="Century Gothic" w:hAnsi="Century Gothic" w:cs="Calibri"/>
          <w:snapToGrid w:val="0"/>
          <w:sz w:val="20"/>
        </w:rPr>
      </w:pPr>
    </w:p>
    <w:p w14:paraId="3D011345" w14:textId="743B98A3" w:rsidR="00CB5E5B" w:rsidRDefault="00CB5E5B" w:rsidP="00CB5E5B">
      <w:pPr>
        <w:pStyle w:val="Plattetekst21"/>
        <w:spacing w:line="276" w:lineRule="auto"/>
        <w:jc w:val="both"/>
        <w:rPr>
          <w:rFonts w:ascii="Century Gothic" w:hAnsi="Century Gothic" w:cs="Calibri"/>
          <w:b/>
          <w:bCs/>
          <w:snapToGrid w:val="0"/>
          <w:sz w:val="20"/>
        </w:rPr>
      </w:pPr>
      <w:r>
        <w:rPr>
          <w:rFonts w:ascii="Century Gothic" w:hAnsi="Century Gothic" w:cs="Calibri"/>
          <w:b/>
          <w:bCs/>
          <w:snapToGrid w:val="0"/>
          <w:sz w:val="20"/>
        </w:rPr>
        <w:t xml:space="preserve">Artikel </w:t>
      </w:r>
      <w:r w:rsidR="003D27FC">
        <w:rPr>
          <w:rFonts w:ascii="Century Gothic" w:hAnsi="Century Gothic" w:cs="Calibri"/>
          <w:b/>
          <w:bCs/>
          <w:snapToGrid w:val="0"/>
          <w:sz w:val="20"/>
        </w:rPr>
        <w:t>8</w:t>
      </w:r>
    </w:p>
    <w:p w14:paraId="2493903C" w14:textId="07C8327D" w:rsidR="00CB5E5B" w:rsidRDefault="00CB5E5B" w:rsidP="00CB5E5B">
      <w:pPr>
        <w:pStyle w:val="Plattetekst21"/>
        <w:spacing w:line="276" w:lineRule="auto"/>
        <w:jc w:val="both"/>
        <w:rPr>
          <w:rFonts w:ascii="Century Gothic" w:hAnsi="Century Gothic" w:cs="Calibri"/>
          <w:snapToGrid w:val="0"/>
          <w:sz w:val="20"/>
        </w:rPr>
      </w:pPr>
      <w:r>
        <w:rPr>
          <w:rFonts w:ascii="Century Gothic" w:hAnsi="Century Gothic" w:cs="Calibri"/>
          <w:snapToGrid w:val="0"/>
          <w:sz w:val="20"/>
        </w:rPr>
        <w:t xml:space="preserve">Dit reglement maakt integraal deel uit van de rechtspositieregeling. </w:t>
      </w:r>
    </w:p>
    <w:p w14:paraId="55D09C1A" w14:textId="77777777" w:rsidR="00CB5E5B" w:rsidRDefault="00CB5E5B" w:rsidP="00CB5E5B">
      <w:pPr>
        <w:pStyle w:val="Plattetekst21"/>
        <w:spacing w:line="276" w:lineRule="auto"/>
        <w:jc w:val="both"/>
        <w:rPr>
          <w:rFonts w:ascii="Century Gothic" w:hAnsi="Century Gothic" w:cs="Calibri"/>
          <w:snapToGrid w:val="0"/>
          <w:sz w:val="20"/>
        </w:rPr>
      </w:pPr>
    </w:p>
    <w:p w14:paraId="37E1BA23" w14:textId="77777777" w:rsidR="00CB5E5B" w:rsidRDefault="00CB5E5B" w:rsidP="00CB5E5B">
      <w:pPr>
        <w:pStyle w:val="Plattetekst21"/>
        <w:spacing w:line="276" w:lineRule="auto"/>
        <w:jc w:val="both"/>
        <w:rPr>
          <w:rFonts w:ascii="Century Gothic" w:hAnsi="Century Gothic" w:cs="Calibri"/>
          <w:snapToGrid w:val="0"/>
          <w:sz w:val="20"/>
        </w:rPr>
      </w:pPr>
    </w:p>
    <w:p w14:paraId="6A36F942" w14:textId="762679A8" w:rsidR="00CB5E5B" w:rsidRDefault="00CB5E5B" w:rsidP="00CB5E5B">
      <w:pPr>
        <w:pStyle w:val="Plattetekst21"/>
        <w:spacing w:line="276" w:lineRule="auto"/>
        <w:jc w:val="both"/>
        <w:rPr>
          <w:rFonts w:ascii="Century Gothic" w:hAnsi="Century Gothic" w:cs="Calibri"/>
          <w:snapToGrid w:val="0"/>
          <w:sz w:val="20"/>
        </w:rPr>
      </w:pPr>
      <w:r>
        <w:rPr>
          <w:rFonts w:ascii="Century Gothic" w:hAnsi="Century Gothic" w:cs="Calibri"/>
          <w:snapToGrid w:val="0"/>
          <w:sz w:val="20"/>
        </w:rPr>
        <w:t xml:space="preserve">Datum goedkeuring gemeenteraad/raad voor maatschappelijk welzijn: </w:t>
      </w:r>
      <w:r w:rsidR="0020173F">
        <w:rPr>
          <w:rFonts w:ascii="Century Gothic" w:hAnsi="Century Gothic" w:cs="Calibri"/>
          <w:snapToGrid w:val="0"/>
          <w:sz w:val="20"/>
        </w:rPr>
        <w:t>25.06.2024</w:t>
      </w:r>
    </w:p>
    <w:p w14:paraId="2309D6FB" w14:textId="78D9FA99" w:rsidR="00CB5E5B" w:rsidRPr="00CB5E5B" w:rsidRDefault="00CB5E5B" w:rsidP="00CB5E5B">
      <w:pPr>
        <w:pStyle w:val="Plattetekst21"/>
        <w:spacing w:line="276" w:lineRule="auto"/>
        <w:jc w:val="both"/>
        <w:rPr>
          <w:rFonts w:ascii="Century Gothic" w:hAnsi="Century Gothic" w:cs="Calibri"/>
          <w:snapToGrid w:val="0"/>
          <w:sz w:val="20"/>
        </w:rPr>
      </w:pPr>
      <w:r>
        <w:rPr>
          <w:rFonts w:ascii="Century Gothic" w:hAnsi="Century Gothic" w:cs="Calibri"/>
          <w:snapToGrid w:val="0"/>
          <w:sz w:val="20"/>
        </w:rPr>
        <w:t xml:space="preserve">Datum bekendmaking: </w:t>
      </w:r>
      <w:r w:rsidR="0020173F">
        <w:rPr>
          <w:rFonts w:ascii="Century Gothic" w:hAnsi="Century Gothic" w:cs="Calibri"/>
          <w:snapToGrid w:val="0"/>
          <w:sz w:val="20"/>
        </w:rPr>
        <w:t>28.06.2024</w:t>
      </w:r>
    </w:p>
    <w:sectPr w:rsidR="00CB5E5B" w:rsidRPr="00CB5E5B" w:rsidSect="007F425A">
      <w:headerReference w:type="default" r:id="rId6"/>
      <w:footerReference w:type="default" r:id="rId7"/>
      <w:headerReference w:type="first" r:id="rId8"/>
      <w:footerReference w:type="first" r:id="rId9"/>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B0E93C" w14:textId="77777777" w:rsidR="007F425A" w:rsidRDefault="007F425A" w:rsidP="00CB5E5B">
      <w:pPr>
        <w:spacing w:after="0" w:line="240" w:lineRule="auto"/>
      </w:pPr>
      <w:r>
        <w:separator/>
      </w:r>
    </w:p>
  </w:endnote>
  <w:endnote w:type="continuationSeparator" w:id="0">
    <w:p w14:paraId="5C383E6A" w14:textId="77777777" w:rsidR="007F425A" w:rsidRDefault="007F425A" w:rsidP="00CB5E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52428053"/>
      <w:docPartObj>
        <w:docPartGallery w:val="Page Numbers (Bottom of Page)"/>
        <w:docPartUnique/>
      </w:docPartObj>
    </w:sdtPr>
    <w:sdtEndPr/>
    <w:sdtContent>
      <w:sdt>
        <w:sdtPr>
          <w:id w:val="-1769616900"/>
          <w:docPartObj>
            <w:docPartGallery w:val="Page Numbers (Top of Page)"/>
            <w:docPartUnique/>
          </w:docPartObj>
        </w:sdtPr>
        <w:sdtEndPr/>
        <w:sdtContent>
          <w:p w14:paraId="7FA30A0A" w14:textId="2222DB51" w:rsidR="00CB5E5B" w:rsidRDefault="00CB5E5B">
            <w:pPr>
              <w:pStyle w:val="Voettekst"/>
              <w:jc w:val="right"/>
            </w:pPr>
            <w:r w:rsidRPr="00CB5E5B">
              <w:rPr>
                <w:rFonts w:ascii="Century Gothic" w:hAnsi="Century Gothic"/>
                <w:lang w:val="nl-NL"/>
              </w:rPr>
              <w:t xml:space="preserve">Pagina </w:t>
            </w:r>
            <w:r w:rsidRPr="00CB5E5B">
              <w:rPr>
                <w:rFonts w:ascii="Century Gothic" w:hAnsi="Century Gothic"/>
                <w:b/>
                <w:bCs/>
                <w:sz w:val="24"/>
                <w:szCs w:val="24"/>
              </w:rPr>
              <w:fldChar w:fldCharType="begin"/>
            </w:r>
            <w:r w:rsidRPr="00CB5E5B">
              <w:rPr>
                <w:rFonts w:ascii="Century Gothic" w:hAnsi="Century Gothic"/>
                <w:b/>
                <w:bCs/>
              </w:rPr>
              <w:instrText>PAGE</w:instrText>
            </w:r>
            <w:r w:rsidRPr="00CB5E5B">
              <w:rPr>
                <w:rFonts w:ascii="Century Gothic" w:hAnsi="Century Gothic"/>
                <w:b/>
                <w:bCs/>
                <w:sz w:val="24"/>
                <w:szCs w:val="24"/>
              </w:rPr>
              <w:fldChar w:fldCharType="separate"/>
            </w:r>
            <w:r w:rsidRPr="00CB5E5B">
              <w:rPr>
                <w:rFonts w:ascii="Century Gothic" w:hAnsi="Century Gothic"/>
                <w:b/>
                <w:bCs/>
                <w:lang w:val="nl-NL"/>
              </w:rPr>
              <w:t>2</w:t>
            </w:r>
            <w:r w:rsidRPr="00CB5E5B">
              <w:rPr>
                <w:rFonts w:ascii="Century Gothic" w:hAnsi="Century Gothic"/>
                <w:b/>
                <w:bCs/>
                <w:sz w:val="24"/>
                <w:szCs w:val="24"/>
              </w:rPr>
              <w:fldChar w:fldCharType="end"/>
            </w:r>
            <w:r w:rsidRPr="00CB5E5B">
              <w:rPr>
                <w:rFonts w:ascii="Century Gothic" w:hAnsi="Century Gothic"/>
                <w:lang w:val="nl-NL"/>
              </w:rPr>
              <w:t xml:space="preserve"> van </w:t>
            </w:r>
            <w:r w:rsidRPr="00CB5E5B">
              <w:rPr>
                <w:rFonts w:ascii="Century Gothic" w:hAnsi="Century Gothic"/>
                <w:b/>
                <w:bCs/>
                <w:sz w:val="24"/>
                <w:szCs w:val="24"/>
              </w:rPr>
              <w:fldChar w:fldCharType="begin"/>
            </w:r>
            <w:r w:rsidRPr="00CB5E5B">
              <w:rPr>
                <w:rFonts w:ascii="Century Gothic" w:hAnsi="Century Gothic"/>
                <w:b/>
                <w:bCs/>
              </w:rPr>
              <w:instrText>NUMPAGES</w:instrText>
            </w:r>
            <w:r w:rsidRPr="00CB5E5B">
              <w:rPr>
                <w:rFonts w:ascii="Century Gothic" w:hAnsi="Century Gothic"/>
                <w:b/>
                <w:bCs/>
                <w:sz w:val="24"/>
                <w:szCs w:val="24"/>
              </w:rPr>
              <w:fldChar w:fldCharType="separate"/>
            </w:r>
            <w:r w:rsidRPr="00CB5E5B">
              <w:rPr>
                <w:rFonts w:ascii="Century Gothic" w:hAnsi="Century Gothic"/>
                <w:b/>
                <w:bCs/>
                <w:lang w:val="nl-NL"/>
              </w:rPr>
              <w:t>2</w:t>
            </w:r>
            <w:r w:rsidRPr="00CB5E5B">
              <w:rPr>
                <w:rFonts w:ascii="Century Gothic" w:hAnsi="Century Gothic"/>
                <w:b/>
                <w:bCs/>
                <w:sz w:val="24"/>
                <w:szCs w:val="24"/>
              </w:rPr>
              <w:fldChar w:fldCharType="end"/>
            </w:r>
          </w:p>
        </w:sdtContent>
      </w:sdt>
    </w:sdtContent>
  </w:sdt>
  <w:p w14:paraId="514A0B85" w14:textId="77777777" w:rsidR="00CB5E5B" w:rsidRDefault="00CB5E5B">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Century Gothic" w:hAnsi="Century Gothic"/>
        <w:sz w:val="20"/>
        <w:szCs w:val="20"/>
      </w:rPr>
      <w:id w:val="-602035954"/>
      <w:docPartObj>
        <w:docPartGallery w:val="Page Numbers (Bottom of Page)"/>
        <w:docPartUnique/>
      </w:docPartObj>
    </w:sdtPr>
    <w:sdtEndPr/>
    <w:sdtContent>
      <w:sdt>
        <w:sdtPr>
          <w:rPr>
            <w:rFonts w:ascii="Century Gothic" w:hAnsi="Century Gothic"/>
            <w:sz w:val="20"/>
            <w:szCs w:val="20"/>
          </w:rPr>
          <w:id w:val="32319158"/>
          <w:docPartObj>
            <w:docPartGallery w:val="Page Numbers (Top of Page)"/>
            <w:docPartUnique/>
          </w:docPartObj>
        </w:sdtPr>
        <w:sdtEndPr/>
        <w:sdtContent>
          <w:p w14:paraId="39CF97C4" w14:textId="0D9A2877" w:rsidR="00CB5E5B" w:rsidRPr="00CB5E5B" w:rsidRDefault="00CB5E5B">
            <w:pPr>
              <w:pStyle w:val="Voettekst"/>
              <w:jc w:val="right"/>
              <w:rPr>
                <w:rFonts w:ascii="Century Gothic" w:hAnsi="Century Gothic"/>
                <w:sz w:val="20"/>
                <w:szCs w:val="20"/>
              </w:rPr>
            </w:pPr>
            <w:r w:rsidRPr="00CB5E5B">
              <w:rPr>
                <w:rFonts w:ascii="Century Gothic" w:hAnsi="Century Gothic"/>
                <w:sz w:val="20"/>
                <w:szCs w:val="20"/>
                <w:lang w:val="nl-NL"/>
              </w:rPr>
              <w:t xml:space="preserve">Pagina </w:t>
            </w:r>
            <w:r w:rsidRPr="00CB5E5B">
              <w:rPr>
                <w:rFonts w:ascii="Century Gothic" w:hAnsi="Century Gothic"/>
                <w:b/>
                <w:bCs/>
                <w:sz w:val="20"/>
                <w:szCs w:val="20"/>
              </w:rPr>
              <w:fldChar w:fldCharType="begin"/>
            </w:r>
            <w:r w:rsidRPr="00CB5E5B">
              <w:rPr>
                <w:rFonts w:ascii="Century Gothic" w:hAnsi="Century Gothic"/>
                <w:b/>
                <w:bCs/>
                <w:sz w:val="20"/>
                <w:szCs w:val="20"/>
              </w:rPr>
              <w:instrText>PAGE</w:instrText>
            </w:r>
            <w:r w:rsidRPr="00CB5E5B">
              <w:rPr>
                <w:rFonts w:ascii="Century Gothic" w:hAnsi="Century Gothic"/>
                <w:b/>
                <w:bCs/>
                <w:sz w:val="20"/>
                <w:szCs w:val="20"/>
              </w:rPr>
              <w:fldChar w:fldCharType="separate"/>
            </w:r>
            <w:r w:rsidRPr="00CB5E5B">
              <w:rPr>
                <w:rFonts w:ascii="Century Gothic" w:hAnsi="Century Gothic"/>
                <w:b/>
                <w:bCs/>
                <w:sz w:val="20"/>
                <w:szCs w:val="20"/>
                <w:lang w:val="nl-NL"/>
              </w:rPr>
              <w:t>2</w:t>
            </w:r>
            <w:r w:rsidRPr="00CB5E5B">
              <w:rPr>
                <w:rFonts w:ascii="Century Gothic" w:hAnsi="Century Gothic"/>
                <w:b/>
                <w:bCs/>
                <w:sz w:val="20"/>
                <w:szCs w:val="20"/>
              </w:rPr>
              <w:fldChar w:fldCharType="end"/>
            </w:r>
            <w:r w:rsidRPr="00CB5E5B">
              <w:rPr>
                <w:rFonts w:ascii="Century Gothic" w:hAnsi="Century Gothic"/>
                <w:sz w:val="20"/>
                <w:szCs w:val="20"/>
                <w:lang w:val="nl-NL"/>
              </w:rPr>
              <w:t xml:space="preserve"> van </w:t>
            </w:r>
            <w:r w:rsidRPr="00CB5E5B">
              <w:rPr>
                <w:rFonts w:ascii="Century Gothic" w:hAnsi="Century Gothic"/>
                <w:b/>
                <w:bCs/>
                <w:sz w:val="20"/>
                <w:szCs w:val="20"/>
              </w:rPr>
              <w:fldChar w:fldCharType="begin"/>
            </w:r>
            <w:r w:rsidRPr="00CB5E5B">
              <w:rPr>
                <w:rFonts w:ascii="Century Gothic" w:hAnsi="Century Gothic"/>
                <w:b/>
                <w:bCs/>
                <w:sz w:val="20"/>
                <w:szCs w:val="20"/>
              </w:rPr>
              <w:instrText>NUMPAGES</w:instrText>
            </w:r>
            <w:r w:rsidRPr="00CB5E5B">
              <w:rPr>
                <w:rFonts w:ascii="Century Gothic" w:hAnsi="Century Gothic"/>
                <w:b/>
                <w:bCs/>
                <w:sz w:val="20"/>
                <w:szCs w:val="20"/>
              </w:rPr>
              <w:fldChar w:fldCharType="separate"/>
            </w:r>
            <w:r w:rsidRPr="00CB5E5B">
              <w:rPr>
                <w:rFonts w:ascii="Century Gothic" w:hAnsi="Century Gothic"/>
                <w:b/>
                <w:bCs/>
                <w:sz w:val="20"/>
                <w:szCs w:val="20"/>
                <w:lang w:val="nl-NL"/>
              </w:rPr>
              <w:t>2</w:t>
            </w:r>
            <w:r w:rsidRPr="00CB5E5B">
              <w:rPr>
                <w:rFonts w:ascii="Century Gothic" w:hAnsi="Century Gothic"/>
                <w:b/>
                <w:bCs/>
                <w:sz w:val="20"/>
                <w:szCs w:val="20"/>
              </w:rPr>
              <w:fldChar w:fldCharType="end"/>
            </w:r>
          </w:p>
        </w:sdtContent>
      </w:sdt>
    </w:sdtContent>
  </w:sdt>
  <w:p w14:paraId="34A8F050" w14:textId="77777777" w:rsidR="00CB5E5B" w:rsidRDefault="00CB5E5B">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4B259D" w14:textId="77777777" w:rsidR="007F425A" w:rsidRDefault="007F425A" w:rsidP="00CB5E5B">
      <w:pPr>
        <w:spacing w:after="0" w:line="240" w:lineRule="auto"/>
      </w:pPr>
      <w:r>
        <w:separator/>
      </w:r>
    </w:p>
  </w:footnote>
  <w:footnote w:type="continuationSeparator" w:id="0">
    <w:p w14:paraId="5E32AD54" w14:textId="77777777" w:rsidR="007F425A" w:rsidRDefault="007F425A" w:rsidP="00CB5E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95C47F" w14:textId="7A875C53" w:rsidR="00CB5E5B" w:rsidRDefault="00CB5E5B" w:rsidP="00CB5E5B">
    <w:pPr>
      <w:pStyle w:val="Koptekst"/>
      <w:ind w:left="637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4F8C1F" w14:textId="0A17865C" w:rsidR="00CB5E5B" w:rsidRDefault="00CB5E5B" w:rsidP="00CB5E5B">
    <w:pPr>
      <w:pStyle w:val="Koptekst"/>
      <w:ind w:left="6372"/>
    </w:pPr>
    <w:r>
      <w:rPr>
        <w:rFonts w:ascii="Times New Roman"/>
        <w:noProof/>
      </w:rPr>
      <w:drawing>
        <wp:inline distT="0" distB="0" distL="0" distR="0" wp14:anchorId="438A2B59" wp14:editId="26ADCA74">
          <wp:extent cx="1853449" cy="464724"/>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853449" cy="464724"/>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7DB"/>
    <w:rsid w:val="00072B01"/>
    <w:rsid w:val="0008138C"/>
    <w:rsid w:val="000D1CA8"/>
    <w:rsid w:val="001407DB"/>
    <w:rsid w:val="0020173F"/>
    <w:rsid w:val="00202819"/>
    <w:rsid w:val="00265C35"/>
    <w:rsid w:val="003D27FC"/>
    <w:rsid w:val="003D379B"/>
    <w:rsid w:val="004C40D6"/>
    <w:rsid w:val="00696CCC"/>
    <w:rsid w:val="00780115"/>
    <w:rsid w:val="007F425A"/>
    <w:rsid w:val="00A85EA1"/>
    <w:rsid w:val="00CB5E5B"/>
    <w:rsid w:val="00DA4882"/>
    <w:rsid w:val="00DD189D"/>
    <w:rsid w:val="00F06346"/>
    <w:rsid w:val="00F5030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3448C"/>
  <w15:chartTrackingRefBased/>
  <w15:docId w15:val="{726860F7-3C9F-4A72-95EA-0BD11405B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1407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nhideWhenUsed/>
    <w:qFormat/>
    <w:rsid w:val="001407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1407DB"/>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1407DB"/>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1407DB"/>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1407DB"/>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1407DB"/>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1407DB"/>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1407DB"/>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1407DB"/>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rsid w:val="001407DB"/>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1407DB"/>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1407DB"/>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1407DB"/>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1407DB"/>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1407DB"/>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1407DB"/>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1407DB"/>
    <w:rPr>
      <w:rFonts w:eastAsiaTheme="majorEastAsia" w:cstheme="majorBidi"/>
      <w:color w:val="272727" w:themeColor="text1" w:themeTint="D8"/>
    </w:rPr>
  </w:style>
  <w:style w:type="paragraph" w:styleId="Titel">
    <w:name w:val="Title"/>
    <w:basedOn w:val="Standaard"/>
    <w:next w:val="Standaard"/>
    <w:link w:val="TitelChar"/>
    <w:uiPriority w:val="10"/>
    <w:qFormat/>
    <w:rsid w:val="001407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1407DB"/>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1407DB"/>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1407DB"/>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1407DB"/>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1407DB"/>
    <w:rPr>
      <w:i/>
      <w:iCs/>
      <w:color w:val="404040" w:themeColor="text1" w:themeTint="BF"/>
    </w:rPr>
  </w:style>
  <w:style w:type="paragraph" w:styleId="Lijstalinea">
    <w:name w:val="List Paragraph"/>
    <w:basedOn w:val="Standaard"/>
    <w:uiPriority w:val="34"/>
    <w:qFormat/>
    <w:rsid w:val="001407DB"/>
    <w:pPr>
      <w:ind w:left="720"/>
      <w:contextualSpacing/>
    </w:pPr>
  </w:style>
  <w:style w:type="character" w:styleId="Intensievebenadrukking">
    <w:name w:val="Intense Emphasis"/>
    <w:basedOn w:val="Standaardalinea-lettertype"/>
    <w:uiPriority w:val="21"/>
    <w:qFormat/>
    <w:rsid w:val="001407DB"/>
    <w:rPr>
      <w:i/>
      <w:iCs/>
      <w:color w:val="0F4761" w:themeColor="accent1" w:themeShade="BF"/>
    </w:rPr>
  </w:style>
  <w:style w:type="paragraph" w:styleId="Duidelijkcitaat">
    <w:name w:val="Intense Quote"/>
    <w:basedOn w:val="Standaard"/>
    <w:next w:val="Standaard"/>
    <w:link w:val="DuidelijkcitaatChar"/>
    <w:uiPriority w:val="30"/>
    <w:qFormat/>
    <w:rsid w:val="001407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1407DB"/>
    <w:rPr>
      <w:i/>
      <w:iCs/>
      <w:color w:val="0F4761" w:themeColor="accent1" w:themeShade="BF"/>
    </w:rPr>
  </w:style>
  <w:style w:type="character" w:styleId="Intensieveverwijzing">
    <w:name w:val="Intense Reference"/>
    <w:basedOn w:val="Standaardalinea-lettertype"/>
    <w:uiPriority w:val="32"/>
    <w:qFormat/>
    <w:rsid w:val="001407DB"/>
    <w:rPr>
      <w:b/>
      <w:bCs/>
      <w:smallCaps/>
      <w:color w:val="0F4761" w:themeColor="accent1" w:themeShade="BF"/>
      <w:spacing w:val="5"/>
    </w:rPr>
  </w:style>
  <w:style w:type="paragraph" w:customStyle="1" w:styleId="Plattetekst21">
    <w:name w:val="Platte tekst 21"/>
    <w:basedOn w:val="Standaard"/>
    <w:rsid w:val="00CB5E5B"/>
    <w:pPr>
      <w:spacing w:after="0" w:line="240" w:lineRule="auto"/>
    </w:pPr>
    <w:rPr>
      <w:rFonts w:ascii="Times New Roman" w:eastAsia="Times New Roman" w:hAnsi="Times New Roman" w:cs="Times New Roman"/>
      <w:kern w:val="0"/>
      <w:sz w:val="24"/>
      <w:szCs w:val="20"/>
      <w:lang w:val="nl-NL" w:eastAsia="nl-NL"/>
      <w14:ligatures w14:val="none"/>
    </w:rPr>
  </w:style>
  <w:style w:type="paragraph" w:styleId="Koptekst">
    <w:name w:val="header"/>
    <w:basedOn w:val="Standaard"/>
    <w:link w:val="KoptekstChar"/>
    <w:uiPriority w:val="99"/>
    <w:unhideWhenUsed/>
    <w:rsid w:val="00CB5E5B"/>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CB5E5B"/>
  </w:style>
  <w:style w:type="paragraph" w:styleId="Voettekst">
    <w:name w:val="footer"/>
    <w:basedOn w:val="Standaard"/>
    <w:link w:val="VoettekstChar"/>
    <w:uiPriority w:val="99"/>
    <w:unhideWhenUsed/>
    <w:rsid w:val="00CB5E5B"/>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CB5E5B"/>
  </w:style>
  <w:style w:type="paragraph" w:styleId="Revisie">
    <w:name w:val="Revision"/>
    <w:hidden/>
    <w:uiPriority w:val="99"/>
    <w:semiHidden/>
    <w:rsid w:val="00F5030A"/>
    <w:pPr>
      <w:spacing w:after="0" w:line="240" w:lineRule="auto"/>
    </w:pPr>
  </w:style>
  <w:style w:type="character" w:styleId="Verwijzingopmerking">
    <w:name w:val="annotation reference"/>
    <w:basedOn w:val="Standaardalinea-lettertype"/>
    <w:uiPriority w:val="99"/>
    <w:semiHidden/>
    <w:unhideWhenUsed/>
    <w:rsid w:val="00072B01"/>
    <w:rPr>
      <w:sz w:val="16"/>
      <w:szCs w:val="16"/>
    </w:rPr>
  </w:style>
  <w:style w:type="paragraph" w:styleId="Tekstopmerking">
    <w:name w:val="annotation text"/>
    <w:basedOn w:val="Standaard"/>
    <w:link w:val="TekstopmerkingChar"/>
    <w:uiPriority w:val="99"/>
    <w:unhideWhenUsed/>
    <w:rsid w:val="00072B01"/>
    <w:pPr>
      <w:spacing w:line="240" w:lineRule="auto"/>
    </w:pPr>
    <w:rPr>
      <w:sz w:val="20"/>
      <w:szCs w:val="20"/>
    </w:rPr>
  </w:style>
  <w:style w:type="character" w:customStyle="1" w:styleId="TekstopmerkingChar">
    <w:name w:val="Tekst opmerking Char"/>
    <w:basedOn w:val="Standaardalinea-lettertype"/>
    <w:link w:val="Tekstopmerking"/>
    <w:uiPriority w:val="99"/>
    <w:rsid w:val="00072B01"/>
    <w:rPr>
      <w:sz w:val="20"/>
      <w:szCs w:val="20"/>
    </w:rPr>
  </w:style>
  <w:style w:type="paragraph" w:styleId="Onderwerpvanopmerking">
    <w:name w:val="annotation subject"/>
    <w:basedOn w:val="Tekstopmerking"/>
    <w:next w:val="Tekstopmerking"/>
    <w:link w:val="OnderwerpvanopmerkingChar"/>
    <w:uiPriority w:val="99"/>
    <w:semiHidden/>
    <w:unhideWhenUsed/>
    <w:rsid w:val="00072B01"/>
    <w:rPr>
      <w:b/>
      <w:bCs/>
    </w:rPr>
  </w:style>
  <w:style w:type="character" w:customStyle="1" w:styleId="OnderwerpvanopmerkingChar">
    <w:name w:val="Onderwerp van opmerking Char"/>
    <w:basedOn w:val="TekstopmerkingChar"/>
    <w:link w:val="Onderwerpvanopmerking"/>
    <w:uiPriority w:val="99"/>
    <w:semiHidden/>
    <w:rsid w:val="00072B0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473</Words>
  <Characters>2602</Characters>
  <Application>Microsoft Office Word</Application>
  <DocSecurity>0</DocSecurity>
  <Lines>21</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Pauwels</dc:creator>
  <cp:keywords/>
  <dc:description/>
  <cp:lastModifiedBy>Hannah Pauwels</cp:lastModifiedBy>
  <cp:revision>5</cp:revision>
  <dcterms:created xsi:type="dcterms:W3CDTF">2024-05-03T07:31:00Z</dcterms:created>
  <dcterms:modified xsi:type="dcterms:W3CDTF">2024-06-12T13:46:00Z</dcterms:modified>
</cp:coreProperties>
</file>